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8A" w:rsidRDefault="00E5278A" w:rsidP="00EE3221">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Summary of the GECS 2012 Training Workshop</w:t>
      </w:r>
    </w:p>
    <w:p w:rsidR="00E5278A" w:rsidRDefault="00E5278A" w:rsidP="00EE3221">
      <w:pPr>
        <w:autoSpaceDE w:val="0"/>
        <w:autoSpaceDN w:val="0"/>
        <w:adjustRightInd w:val="0"/>
        <w:spacing w:after="0" w:line="240" w:lineRule="auto"/>
        <w:jc w:val="center"/>
        <w:rPr>
          <w:rFonts w:cstheme="minorHAnsi"/>
          <w:b/>
          <w:color w:val="FF0000"/>
          <w:sz w:val="24"/>
          <w:szCs w:val="24"/>
        </w:rPr>
      </w:pPr>
    </w:p>
    <w:p w:rsidR="00EE3221" w:rsidRPr="00A707CB" w:rsidRDefault="00EE3221" w:rsidP="00EE3221">
      <w:pPr>
        <w:autoSpaceDE w:val="0"/>
        <w:autoSpaceDN w:val="0"/>
        <w:adjustRightInd w:val="0"/>
        <w:spacing w:after="0" w:line="240" w:lineRule="auto"/>
        <w:jc w:val="center"/>
        <w:rPr>
          <w:rFonts w:cstheme="minorHAnsi"/>
          <w:b/>
          <w:color w:val="FF0000"/>
          <w:sz w:val="24"/>
          <w:szCs w:val="24"/>
        </w:rPr>
      </w:pPr>
      <w:r w:rsidRPr="00A707CB">
        <w:rPr>
          <w:rFonts w:cstheme="minorHAnsi"/>
          <w:b/>
          <w:color w:val="FF0000"/>
          <w:sz w:val="24"/>
          <w:szCs w:val="24"/>
        </w:rPr>
        <w:t>The event:</w:t>
      </w:r>
    </w:p>
    <w:p w:rsidR="00EE3221" w:rsidRDefault="00EE3221" w:rsidP="00EE3221">
      <w:pPr>
        <w:autoSpaceDE w:val="0"/>
        <w:autoSpaceDN w:val="0"/>
        <w:adjustRightInd w:val="0"/>
        <w:spacing w:after="0" w:line="240" w:lineRule="auto"/>
        <w:rPr>
          <w:rFonts w:cstheme="minorHAnsi"/>
          <w:sz w:val="24"/>
          <w:szCs w:val="24"/>
        </w:rPr>
      </w:pPr>
    </w:p>
    <w:p w:rsidR="00EE3221" w:rsidRDefault="00EE3221" w:rsidP="00EE3221">
      <w:pPr>
        <w:autoSpaceDE w:val="0"/>
        <w:autoSpaceDN w:val="0"/>
        <w:adjustRightInd w:val="0"/>
        <w:spacing w:after="0" w:line="240" w:lineRule="auto"/>
        <w:rPr>
          <w:rFonts w:cstheme="minorHAnsi"/>
          <w:color w:val="000000"/>
          <w:sz w:val="24"/>
          <w:szCs w:val="24"/>
        </w:rPr>
      </w:pPr>
      <w:r w:rsidRPr="00EE3221">
        <w:rPr>
          <w:rFonts w:cstheme="minorHAnsi"/>
          <w:sz w:val="24"/>
          <w:szCs w:val="24"/>
        </w:rPr>
        <w:t>The</w:t>
      </w:r>
      <w:r w:rsidRPr="00EE3221">
        <w:rPr>
          <w:rFonts w:cstheme="minorHAnsi"/>
          <w:bCs/>
          <w:color w:val="000000"/>
          <w:sz w:val="24"/>
          <w:szCs w:val="24"/>
        </w:rPr>
        <w:t xml:space="preserve"> GECS2012 TRAINING WORKSHOP </w:t>
      </w:r>
      <w:r w:rsidRPr="00EE3221">
        <w:rPr>
          <w:rFonts w:cstheme="minorHAnsi"/>
          <w:sz w:val="24"/>
          <w:szCs w:val="24"/>
        </w:rPr>
        <w:t>was a prelude to the international conference.</w:t>
      </w:r>
      <w:r w:rsidRPr="00EE3221">
        <w:rPr>
          <w:rFonts w:cstheme="minorHAnsi"/>
          <w:bCs/>
          <w:color w:val="810000"/>
          <w:sz w:val="24"/>
          <w:szCs w:val="24"/>
        </w:rPr>
        <w:t xml:space="preserve"> (</w:t>
      </w:r>
      <w:hyperlink r:id="rId7" w:history="1">
        <w:r w:rsidRPr="00EE3221">
          <w:rPr>
            <w:rStyle w:val="Hyperlink"/>
            <w:rFonts w:cstheme="minorHAnsi"/>
            <w:sz w:val="24"/>
            <w:szCs w:val="24"/>
          </w:rPr>
          <w:t>http://www.nrcs-center.org/scientific-events/gecs-2012/training-workshop/</w:t>
        </w:r>
      </w:hyperlink>
      <w:r w:rsidRPr="00EE3221">
        <w:rPr>
          <w:rFonts w:cstheme="minorHAnsi"/>
          <w:color w:val="000000"/>
          <w:sz w:val="24"/>
          <w:szCs w:val="24"/>
        </w:rPr>
        <w:t>)</w:t>
      </w:r>
    </w:p>
    <w:p w:rsidR="00181B96" w:rsidRPr="00EE3221" w:rsidRDefault="00181B96" w:rsidP="00EE3221">
      <w:pPr>
        <w:autoSpaceDE w:val="0"/>
        <w:autoSpaceDN w:val="0"/>
        <w:adjustRightInd w:val="0"/>
        <w:spacing w:after="0" w:line="240" w:lineRule="auto"/>
        <w:rPr>
          <w:rFonts w:cstheme="minorHAnsi"/>
          <w:color w:val="000000"/>
          <w:sz w:val="24"/>
          <w:szCs w:val="24"/>
        </w:rPr>
      </w:pPr>
    </w:p>
    <w:p w:rsidR="008D1B0C" w:rsidRPr="00EE3221" w:rsidRDefault="00EE3221">
      <w:pPr>
        <w:rPr>
          <w:rFonts w:cstheme="minorHAnsi"/>
          <w:sz w:val="24"/>
          <w:szCs w:val="24"/>
        </w:rPr>
      </w:pPr>
      <w:r w:rsidRPr="00EE3221">
        <w:rPr>
          <w:rFonts w:cstheme="minorHAnsi"/>
          <w:sz w:val="24"/>
          <w:szCs w:val="24"/>
        </w:rPr>
        <w:t xml:space="preserve"> It was jointly organized by </w:t>
      </w:r>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North-South Center for Social Sciences (NRCS) </w:t>
      </w:r>
      <w:hyperlink r:id="rId8" w:history="1">
        <w:r w:rsidRPr="00EE3221">
          <w:rPr>
            <w:rStyle w:val="Hyperlink"/>
            <w:rFonts w:cstheme="minorHAnsi"/>
            <w:sz w:val="24"/>
            <w:szCs w:val="24"/>
          </w:rPr>
          <w:t>http://www.nrcs-center.org</w:t>
        </w:r>
      </w:hyperlink>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Deutsche </w:t>
      </w:r>
      <w:proofErr w:type="spellStart"/>
      <w:r w:rsidRPr="00EE3221">
        <w:rPr>
          <w:rFonts w:cstheme="minorHAnsi"/>
          <w:color w:val="000000"/>
          <w:sz w:val="24"/>
          <w:szCs w:val="24"/>
        </w:rPr>
        <w:t>Gesellschaft</w:t>
      </w:r>
      <w:proofErr w:type="spellEnd"/>
      <w:r w:rsidRPr="00EE3221">
        <w:rPr>
          <w:rFonts w:cstheme="minorHAnsi"/>
          <w:color w:val="000000"/>
          <w:sz w:val="24"/>
          <w:szCs w:val="24"/>
        </w:rPr>
        <w:t xml:space="preserve"> </w:t>
      </w:r>
      <w:proofErr w:type="spellStart"/>
      <w:r w:rsidRPr="00EE3221">
        <w:rPr>
          <w:rFonts w:cstheme="minorHAnsi"/>
          <w:color w:val="000000"/>
          <w:sz w:val="24"/>
          <w:szCs w:val="24"/>
        </w:rPr>
        <w:t>für</w:t>
      </w:r>
      <w:proofErr w:type="spellEnd"/>
      <w:r w:rsidRPr="00EE3221">
        <w:rPr>
          <w:rFonts w:cstheme="minorHAnsi"/>
          <w:color w:val="000000"/>
          <w:sz w:val="24"/>
          <w:szCs w:val="24"/>
        </w:rPr>
        <w:t xml:space="preserve"> </w:t>
      </w:r>
      <w:proofErr w:type="spellStart"/>
      <w:r w:rsidRPr="00EE3221">
        <w:rPr>
          <w:rFonts w:cstheme="minorHAnsi"/>
          <w:color w:val="000000"/>
          <w:sz w:val="24"/>
          <w:szCs w:val="24"/>
        </w:rPr>
        <w:t>Internationale</w:t>
      </w:r>
      <w:proofErr w:type="spellEnd"/>
      <w:r w:rsidRPr="00EE3221">
        <w:rPr>
          <w:rFonts w:cstheme="minorHAnsi"/>
          <w:color w:val="000000"/>
          <w:sz w:val="24"/>
          <w:szCs w:val="24"/>
        </w:rPr>
        <w:t xml:space="preserve"> </w:t>
      </w:r>
      <w:proofErr w:type="spellStart"/>
      <w:r w:rsidRPr="00EE3221">
        <w:rPr>
          <w:rFonts w:cstheme="minorHAnsi"/>
          <w:color w:val="000000"/>
          <w:sz w:val="24"/>
          <w:szCs w:val="24"/>
        </w:rPr>
        <w:t>Zusammenarbeit</w:t>
      </w:r>
      <w:proofErr w:type="spellEnd"/>
      <w:r w:rsidRPr="00EE3221">
        <w:rPr>
          <w:rFonts w:cstheme="minorHAnsi"/>
          <w:color w:val="000000"/>
          <w:sz w:val="24"/>
          <w:szCs w:val="24"/>
        </w:rPr>
        <w:t xml:space="preserve"> (GIZ), Germany </w:t>
      </w:r>
      <w:hyperlink r:id="rId9" w:history="1">
        <w:r w:rsidRPr="00EE3221">
          <w:rPr>
            <w:rStyle w:val="Hyperlink"/>
            <w:rFonts w:cstheme="minorHAnsi"/>
            <w:sz w:val="24"/>
            <w:szCs w:val="24"/>
          </w:rPr>
          <w:t>http://www.giz.de/</w:t>
        </w:r>
      </w:hyperlink>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National Council for Climate Change, Sustainable Development and Leadership (NCCSD), India </w:t>
      </w:r>
      <w:hyperlink r:id="rId10" w:history="1">
        <w:r w:rsidRPr="00EE3221">
          <w:rPr>
            <w:rStyle w:val="Hyperlink"/>
            <w:rFonts w:cstheme="minorHAnsi"/>
            <w:sz w:val="24"/>
            <w:szCs w:val="24"/>
          </w:rPr>
          <w:t>http://www.nccsdindia.org/</w:t>
        </w:r>
      </w:hyperlink>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International Center for </w:t>
      </w:r>
      <w:proofErr w:type="spellStart"/>
      <w:r w:rsidRPr="00EE3221">
        <w:rPr>
          <w:rFonts w:cstheme="minorHAnsi"/>
          <w:color w:val="000000"/>
          <w:sz w:val="24"/>
          <w:szCs w:val="24"/>
        </w:rPr>
        <w:t>Biosaline</w:t>
      </w:r>
      <w:proofErr w:type="spellEnd"/>
      <w:r w:rsidRPr="00EE3221">
        <w:rPr>
          <w:rFonts w:cstheme="minorHAnsi"/>
          <w:color w:val="000000"/>
          <w:sz w:val="24"/>
          <w:szCs w:val="24"/>
        </w:rPr>
        <w:t xml:space="preserve"> Agriculture (ICBA), UAE </w:t>
      </w:r>
      <w:hyperlink r:id="rId11" w:history="1">
        <w:r w:rsidRPr="00EE3221">
          <w:rPr>
            <w:rStyle w:val="Hyperlink"/>
            <w:rFonts w:cstheme="minorHAnsi"/>
            <w:sz w:val="24"/>
            <w:szCs w:val="24"/>
          </w:rPr>
          <w:t>http://www.biosaline.org/</w:t>
        </w:r>
      </w:hyperlink>
      <w:r w:rsidRPr="00EE3221">
        <w:rPr>
          <w:rFonts w:cstheme="minorHAnsi"/>
          <w:color w:val="000000"/>
          <w:sz w:val="24"/>
          <w:szCs w:val="24"/>
        </w:rPr>
        <w:t xml:space="preserve"> </w:t>
      </w:r>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Lexeme Consulting, Canada </w:t>
      </w:r>
      <w:hyperlink r:id="rId12" w:history="1">
        <w:r w:rsidRPr="00EE3221">
          <w:rPr>
            <w:rStyle w:val="Hyperlink"/>
            <w:rFonts w:cstheme="minorHAnsi"/>
            <w:sz w:val="24"/>
            <w:szCs w:val="24"/>
          </w:rPr>
          <w:t>www.lexemeconsulting.com</w:t>
        </w:r>
      </w:hyperlink>
      <w:r w:rsidRPr="00EE3221">
        <w:rPr>
          <w:rFonts w:cstheme="minorHAnsi"/>
          <w:color w:val="000000"/>
          <w:sz w:val="24"/>
          <w:szCs w:val="24"/>
        </w:rPr>
        <w:t xml:space="preserve"> &amp; </w:t>
      </w:r>
    </w:p>
    <w:p w:rsidR="00EE3221" w:rsidRPr="00EE3221" w:rsidRDefault="00EE3221" w:rsidP="00EE3221">
      <w:pPr>
        <w:pStyle w:val="ListParagraph"/>
        <w:numPr>
          <w:ilvl w:val="0"/>
          <w:numId w:val="1"/>
        </w:num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Eco-Consult, Germany http://www.eco-consult.com/</w:t>
      </w:r>
    </w:p>
    <w:p w:rsidR="00EE3221" w:rsidRDefault="00EE3221" w:rsidP="00EE3221">
      <w:pPr>
        <w:autoSpaceDE w:val="0"/>
        <w:autoSpaceDN w:val="0"/>
        <w:adjustRightInd w:val="0"/>
        <w:spacing w:after="0" w:line="240" w:lineRule="auto"/>
        <w:rPr>
          <w:rFonts w:cstheme="minorHAnsi"/>
          <w:color w:val="000000"/>
          <w:sz w:val="24"/>
          <w:szCs w:val="24"/>
        </w:rPr>
      </w:pPr>
    </w:p>
    <w:p w:rsidR="00D951E0" w:rsidRDefault="00D951E0" w:rsidP="00AE1ED2">
      <w:pPr>
        <w:autoSpaceDE w:val="0"/>
        <w:autoSpaceDN w:val="0"/>
        <w:adjustRightInd w:val="0"/>
        <w:spacing w:after="0" w:line="240" w:lineRule="auto"/>
        <w:jc w:val="center"/>
        <w:rPr>
          <w:rFonts w:cstheme="minorHAnsi"/>
          <w:color w:val="000000"/>
          <w:sz w:val="24"/>
          <w:szCs w:val="24"/>
        </w:rPr>
      </w:pPr>
      <w:r w:rsidRPr="00AE1ED2">
        <w:rPr>
          <w:rFonts w:cstheme="minorHAnsi"/>
          <w:b/>
          <w:color w:val="FF0000"/>
          <w:sz w:val="24"/>
          <w:szCs w:val="24"/>
        </w:rPr>
        <w:t>The sessions and the trainers were</w:t>
      </w:r>
      <w:r>
        <w:rPr>
          <w:rFonts w:cstheme="minorHAnsi"/>
          <w:color w:val="000000"/>
          <w:sz w:val="24"/>
          <w:szCs w:val="24"/>
        </w:rPr>
        <w:t>:</w:t>
      </w:r>
    </w:p>
    <w:p w:rsidR="00AE1ED2" w:rsidRPr="00AE1ED2" w:rsidRDefault="00D951E0" w:rsidP="00AE1ED2">
      <w:pPr>
        <w:pStyle w:val="ListParagraph"/>
        <w:numPr>
          <w:ilvl w:val="0"/>
          <w:numId w:val="6"/>
        </w:numPr>
        <w:autoSpaceDE w:val="0"/>
        <w:autoSpaceDN w:val="0"/>
        <w:adjustRightInd w:val="0"/>
        <w:spacing w:after="0" w:line="240" w:lineRule="auto"/>
        <w:rPr>
          <w:rFonts w:cstheme="minorHAnsi"/>
          <w:color w:val="000000"/>
          <w:sz w:val="24"/>
          <w:szCs w:val="24"/>
        </w:rPr>
      </w:pPr>
      <w:r w:rsidRPr="00AE1ED2">
        <w:rPr>
          <w:rFonts w:cstheme="minorHAnsi"/>
          <w:bCs/>
          <w:sz w:val="24"/>
          <w:szCs w:val="24"/>
        </w:rPr>
        <w:t xml:space="preserve">Integrating Climate change Adaptation into Development Planning - </w:t>
      </w:r>
      <w:r w:rsidRPr="00AE1ED2">
        <w:rPr>
          <w:rFonts w:cstheme="minorHAnsi"/>
          <w:sz w:val="24"/>
          <w:szCs w:val="24"/>
        </w:rPr>
        <w:t xml:space="preserve">Johanna Kirchner, </w:t>
      </w:r>
      <w:r w:rsidRPr="00AE1ED2">
        <w:rPr>
          <w:rFonts w:cstheme="minorHAnsi"/>
          <w:iCs/>
          <w:sz w:val="24"/>
          <w:szCs w:val="24"/>
        </w:rPr>
        <w:t>Eco-Consult, Germany</w:t>
      </w:r>
    </w:p>
    <w:p w:rsidR="00AE1ED2" w:rsidRPr="00AE1ED2" w:rsidRDefault="00AE1ED2" w:rsidP="00AE1ED2">
      <w:pPr>
        <w:pStyle w:val="ListParagraph"/>
        <w:numPr>
          <w:ilvl w:val="0"/>
          <w:numId w:val="6"/>
        </w:numPr>
        <w:autoSpaceDE w:val="0"/>
        <w:autoSpaceDN w:val="0"/>
        <w:adjustRightInd w:val="0"/>
        <w:spacing w:after="0" w:line="240" w:lineRule="auto"/>
        <w:rPr>
          <w:rFonts w:cstheme="minorHAnsi"/>
          <w:color w:val="000000"/>
          <w:sz w:val="24"/>
          <w:szCs w:val="24"/>
        </w:rPr>
      </w:pPr>
      <w:r w:rsidRPr="00AE1ED2">
        <w:rPr>
          <w:rFonts w:cstheme="minorHAnsi"/>
          <w:bCs/>
          <w:sz w:val="24"/>
          <w:szCs w:val="24"/>
        </w:rPr>
        <w:t xml:space="preserve">Adaptive Climate Change Policy Responses: The Role of Social Impact Assessment and Participatory Governance Processes, </w:t>
      </w:r>
      <w:r w:rsidRPr="00AE1ED2">
        <w:rPr>
          <w:rFonts w:cstheme="minorHAnsi"/>
          <w:sz w:val="24"/>
          <w:szCs w:val="24"/>
        </w:rPr>
        <w:t xml:space="preserve">Gabrielle Kissinger, </w:t>
      </w:r>
      <w:r w:rsidRPr="00AE1ED2">
        <w:rPr>
          <w:rFonts w:cstheme="minorHAnsi"/>
          <w:iCs/>
          <w:sz w:val="24"/>
          <w:szCs w:val="24"/>
        </w:rPr>
        <w:t>Lexeme Consulting, Canada</w:t>
      </w:r>
    </w:p>
    <w:p w:rsidR="002E6935" w:rsidRPr="002E6935" w:rsidRDefault="00AE1ED2" w:rsidP="002E6935">
      <w:pPr>
        <w:pStyle w:val="ListParagraph"/>
        <w:numPr>
          <w:ilvl w:val="0"/>
          <w:numId w:val="6"/>
        </w:numPr>
        <w:autoSpaceDE w:val="0"/>
        <w:autoSpaceDN w:val="0"/>
        <w:adjustRightInd w:val="0"/>
        <w:spacing w:after="0" w:line="240" w:lineRule="auto"/>
        <w:rPr>
          <w:rFonts w:cstheme="minorHAnsi"/>
          <w:color w:val="000000"/>
          <w:sz w:val="24"/>
          <w:szCs w:val="24"/>
        </w:rPr>
      </w:pPr>
      <w:r w:rsidRPr="00AE1ED2">
        <w:rPr>
          <w:rFonts w:cstheme="minorHAnsi"/>
          <w:bCs/>
          <w:sz w:val="24"/>
          <w:szCs w:val="24"/>
        </w:rPr>
        <w:t xml:space="preserve">Sound Management of Soils Associated with the Use of Marginal Water in Agricultural </w:t>
      </w:r>
      <w:r w:rsidRPr="002E6935">
        <w:rPr>
          <w:rFonts w:cstheme="minorHAnsi"/>
          <w:bCs/>
          <w:sz w:val="24"/>
          <w:szCs w:val="24"/>
        </w:rPr>
        <w:t xml:space="preserve">Production </w:t>
      </w:r>
      <w:r w:rsidRPr="002E6935">
        <w:rPr>
          <w:rFonts w:cstheme="minorHAnsi"/>
          <w:sz w:val="24"/>
          <w:szCs w:val="24"/>
        </w:rPr>
        <w:t xml:space="preserve">Dr. </w:t>
      </w:r>
      <w:proofErr w:type="spellStart"/>
      <w:r w:rsidRPr="002E6935">
        <w:rPr>
          <w:rFonts w:cstheme="minorHAnsi"/>
          <w:sz w:val="24"/>
          <w:szCs w:val="24"/>
        </w:rPr>
        <w:t>Shabbir</w:t>
      </w:r>
      <w:proofErr w:type="spellEnd"/>
      <w:r w:rsidRPr="002E6935">
        <w:rPr>
          <w:rFonts w:cstheme="minorHAnsi"/>
          <w:sz w:val="24"/>
          <w:szCs w:val="24"/>
        </w:rPr>
        <w:t xml:space="preserve"> A </w:t>
      </w:r>
      <w:proofErr w:type="spellStart"/>
      <w:r w:rsidRPr="002E6935">
        <w:rPr>
          <w:rFonts w:cstheme="minorHAnsi"/>
          <w:sz w:val="24"/>
          <w:szCs w:val="24"/>
        </w:rPr>
        <w:t>Shahid</w:t>
      </w:r>
      <w:proofErr w:type="spellEnd"/>
      <w:r w:rsidRPr="002E6935">
        <w:rPr>
          <w:rFonts w:cstheme="minorHAnsi"/>
          <w:sz w:val="24"/>
          <w:szCs w:val="24"/>
        </w:rPr>
        <w:t xml:space="preserve">, </w:t>
      </w:r>
      <w:r w:rsidRPr="002E6935">
        <w:rPr>
          <w:rFonts w:cstheme="minorHAnsi"/>
          <w:iCs/>
          <w:sz w:val="24"/>
          <w:szCs w:val="24"/>
        </w:rPr>
        <w:t>Salinity Management Scientist, ICBA, UAE</w:t>
      </w:r>
      <w:r w:rsidR="00F936AD" w:rsidRPr="002E6935">
        <w:rPr>
          <w:rFonts w:cstheme="minorHAnsi"/>
          <w:iCs/>
          <w:sz w:val="24"/>
          <w:szCs w:val="24"/>
        </w:rPr>
        <w:t xml:space="preserve"> </w:t>
      </w:r>
    </w:p>
    <w:p w:rsidR="002E6935" w:rsidRPr="002E6935" w:rsidRDefault="002E6935" w:rsidP="002E6935">
      <w:pPr>
        <w:pStyle w:val="ListParagraph"/>
        <w:numPr>
          <w:ilvl w:val="0"/>
          <w:numId w:val="6"/>
        </w:numPr>
        <w:autoSpaceDE w:val="0"/>
        <w:autoSpaceDN w:val="0"/>
        <w:adjustRightInd w:val="0"/>
        <w:spacing w:after="0" w:line="240" w:lineRule="auto"/>
        <w:rPr>
          <w:rFonts w:cstheme="minorHAnsi"/>
          <w:color w:val="000000"/>
          <w:sz w:val="24"/>
          <w:szCs w:val="24"/>
        </w:rPr>
      </w:pPr>
      <w:r w:rsidRPr="002E6935">
        <w:rPr>
          <w:rFonts w:cstheme="minorHAnsi"/>
          <w:bCs/>
          <w:sz w:val="24"/>
          <w:szCs w:val="24"/>
        </w:rPr>
        <w:t>Development of Policies and Plans for Sustainable Development Strategies in Rural</w:t>
      </w:r>
    </w:p>
    <w:p w:rsidR="002E6935" w:rsidRPr="002E6935" w:rsidRDefault="002E6935" w:rsidP="002E6935">
      <w:pPr>
        <w:autoSpaceDE w:val="0"/>
        <w:autoSpaceDN w:val="0"/>
        <w:adjustRightInd w:val="0"/>
        <w:spacing w:after="0" w:line="240" w:lineRule="auto"/>
        <w:ind w:firstLine="360"/>
        <w:rPr>
          <w:rFonts w:cstheme="minorHAnsi"/>
          <w:bCs/>
          <w:sz w:val="24"/>
          <w:szCs w:val="24"/>
        </w:rPr>
      </w:pPr>
      <w:r w:rsidRPr="002E6935">
        <w:rPr>
          <w:rFonts w:cstheme="minorHAnsi"/>
          <w:bCs/>
          <w:sz w:val="24"/>
          <w:szCs w:val="24"/>
        </w:rPr>
        <w:t>Areas: Focus on Agriculture and Poverty Reduction - The Global Warming Context</w:t>
      </w:r>
    </w:p>
    <w:p w:rsidR="00F936AD" w:rsidRPr="002E6935" w:rsidRDefault="002E6935" w:rsidP="002E6935">
      <w:pPr>
        <w:pStyle w:val="ListParagraph"/>
        <w:autoSpaceDE w:val="0"/>
        <w:autoSpaceDN w:val="0"/>
        <w:adjustRightInd w:val="0"/>
        <w:spacing w:after="0" w:line="240" w:lineRule="auto"/>
        <w:ind w:left="360"/>
        <w:rPr>
          <w:rFonts w:cstheme="minorHAnsi"/>
          <w:color w:val="000000"/>
          <w:sz w:val="24"/>
          <w:szCs w:val="24"/>
        </w:rPr>
      </w:pPr>
      <w:proofErr w:type="gramStart"/>
      <w:r w:rsidRPr="002E6935">
        <w:rPr>
          <w:rFonts w:cstheme="minorHAnsi"/>
          <w:sz w:val="24"/>
          <w:szCs w:val="24"/>
        </w:rPr>
        <w:t xml:space="preserve">Dr. </w:t>
      </w:r>
      <w:proofErr w:type="spellStart"/>
      <w:r w:rsidRPr="002E6935">
        <w:rPr>
          <w:rFonts w:cstheme="minorHAnsi"/>
          <w:sz w:val="24"/>
          <w:szCs w:val="24"/>
        </w:rPr>
        <w:t>Kirit</w:t>
      </w:r>
      <w:proofErr w:type="spellEnd"/>
      <w:r w:rsidRPr="002E6935">
        <w:rPr>
          <w:rFonts w:cstheme="minorHAnsi"/>
          <w:sz w:val="24"/>
          <w:szCs w:val="24"/>
        </w:rPr>
        <w:t xml:space="preserve"> N. </w:t>
      </w:r>
      <w:proofErr w:type="spellStart"/>
      <w:r w:rsidRPr="002E6935">
        <w:rPr>
          <w:rFonts w:cstheme="minorHAnsi"/>
          <w:sz w:val="24"/>
          <w:szCs w:val="24"/>
        </w:rPr>
        <w:t>Shelat</w:t>
      </w:r>
      <w:proofErr w:type="spellEnd"/>
      <w:r w:rsidRPr="002E6935">
        <w:rPr>
          <w:rFonts w:cstheme="minorHAnsi"/>
          <w:sz w:val="24"/>
          <w:szCs w:val="24"/>
        </w:rPr>
        <w:t xml:space="preserve"> (</w:t>
      </w:r>
      <w:r w:rsidRPr="002E6935">
        <w:rPr>
          <w:rFonts w:cstheme="minorHAnsi"/>
          <w:iCs/>
          <w:sz w:val="24"/>
          <w:szCs w:val="24"/>
        </w:rPr>
        <w:t>NCCSD, India</w:t>
      </w:r>
      <w:r w:rsidRPr="002E6935">
        <w:rPr>
          <w:rFonts w:cstheme="minorHAnsi"/>
          <w:sz w:val="24"/>
          <w:szCs w:val="24"/>
        </w:rPr>
        <w:t xml:space="preserve">) &amp; Dr. </w:t>
      </w:r>
      <w:proofErr w:type="spellStart"/>
      <w:r w:rsidRPr="002E6935">
        <w:rPr>
          <w:rFonts w:cstheme="minorHAnsi"/>
          <w:sz w:val="24"/>
          <w:szCs w:val="24"/>
        </w:rPr>
        <w:t>Gopichandran</w:t>
      </w:r>
      <w:proofErr w:type="spellEnd"/>
      <w:r w:rsidRPr="002E6935">
        <w:rPr>
          <w:rFonts w:cstheme="minorHAnsi"/>
          <w:sz w:val="24"/>
          <w:szCs w:val="24"/>
        </w:rPr>
        <w:t xml:space="preserve"> (</w:t>
      </w:r>
      <w:proofErr w:type="spellStart"/>
      <w:r w:rsidRPr="002E6935">
        <w:rPr>
          <w:rFonts w:cstheme="minorHAnsi"/>
          <w:iCs/>
          <w:sz w:val="24"/>
          <w:szCs w:val="24"/>
        </w:rPr>
        <w:t>Vigyan</w:t>
      </w:r>
      <w:proofErr w:type="spellEnd"/>
      <w:r w:rsidRPr="002E6935">
        <w:rPr>
          <w:rFonts w:cstheme="minorHAnsi"/>
          <w:iCs/>
          <w:sz w:val="24"/>
          <w:szCs w:val="24"/>
        </w:rPr>
        <w:t xml:space="preserve"> </w:t>
      </w:r>
      <w:proofErr w:type="spellStart"/>
      <w:r w:rsidRPr="002E6935">
        <w:rPr>
          <w:rFonts w:cstheme="minorHAnsi"/>
          <w:iCs/>
          <w:sz w:val="24"/>
          <w:szCs w:val="24"/>
        </w:rPr>
        <w:t>Prasar</w:t>
      </w:r>
      <w:proofErr w:type="spellEnd"/>
      <w:r w:rsidRPr="002E6935">
        <w:rPr>
          <w:rFonts w:cstheme="minorHAnsi"/>
          <w:iCs/>
          <w:sz w:val="24"/>
          <w:szCs w:val="24"/>
        </w:rPr>
        <w:t>, India</w:t>
      </w:r>
      <w:r w:rsidRPr="002E6935">
        <w:rPr>
          <w:rFonts w:cstheme="minorHAnsi"/>
          <w:sz w:val="24"/>
          <w:szCs w:val="24"/>
        </w:rPr>
        <w:t>)</w:t>
      </w:r>
      <w:r>
        <w:rPr>
          <w:rFonts w:cstheme="minorHAnsi"/>
          <w:sz w:val="24"/>
          <w:szCs w:val="24"/>
        </w:rPr>
        <w:t>.</w:t>
      </w:r>
      <w:proofErr w:type="gramEnd"/>
      <w:r>
        <w:rPr>
          <w:rFonts w:cstheme="minorHAnsi"/>
          <w:sz w:val="24"/>
          <w:szCs w:val="24"/>
        </w:rPr>
        <w:t xml:space="preserve"> </w:t>
      </w:r>
    </w:p>
    <w:p w:rsidR="00D951E0" w:rsidRDefault="00D951E0" w:rsidP="00EE3221">
      <w:pPr>
        <w:autoSpaceDE w:val="0"/>
        <w:autoSpaceDN w:val="0"/>
        <w:adjustRightInd w:val="0"/>
        <w:spacing w:after="0" w:line="240" w:lineRule="auto"/>
        <w:rPr>
          <w:rFonts w:cstheme="minorHAnsi"/>
          <w:color w:val="000000"/>
          <w:sz w:val="24"/>
          <w:szCs w:val="24"/>
        </w:rPr>
      </w:pPr>
    </w:p>
    <w:p w:rsidR="00EE3221" w:rsidRDefault="00EE3221" w:rsidP="00EE3221">
      <w:pPr>
        <w:autoSpaceDE w:val="0"/>
        <w:autoSpaceDN w:val="0"/>
        <w:adjustRightInd w:val="0"/>
        <w:spacing w:after="0" w:line="240" w:lineRule="auto"/>
        <w:rPr>
          <w:rFonts w:cstheme="minorHAnsi"/>
          <w:color w:val="000000"/>
          <w:sz w:val="24"/>
          <w:szCs w:val="24"/>
        </w:rPr>
      </w:pPr>
      <w:r w:rsidRPr="00EE3221">
        <w:rPr>
          <w:rFonts w:cstheme="minorHAnsi"/>
          <w:color w:val="000000"/>
          <w:sz w:val="24"/>
          <w:szCs w:val="24"/>
        </w:rPr>
        <w:t xml:space="preserve">The theme of the conference was </w:t>
      </w:r>
      <w:r w:rsidRPr="00EE3221">
        <w:rPr>
          <w:rFonts w:cstheme="minorHAnsi"/>
          <w:sz w:val="24"/>
          <w:szCs w:val="24"/>
        </w:rPr>
        <w:t>“ENVIRONMENTAL</w:t>
      </w:r>
      <w:r w:rsidRPr="00EE3221">
        <w:rPr>
          <w:rFonts w:cstheme="minorHAnsi"/>
          <w:bCs/>
          <w:sz w:val="24"/>
          <w:szCs w:val="24"/>
        </w:rPr>
        <w:t xml:space="preserve"> MAINSTREAMING IN DEVELOPMENT PLANNING PROCESSES</w:t>
      </w:r>
      <w:r w:rsidRPr="00EE3221">
        <w:rPr>
          <w:rFonts w:cstheme="minorHAnsi"/>
          <w:bCs/>
          <w:color w:val="810000"/>
          <w:sz w:val="24"/>
          <w:szCs w:val="24"/>
        </w:rPr>
        <w:t xml:space="preserve"> </w:t>
      </w:r>
      <w:r w:rsidRPr="00EE3221">
        <w:rPr>
          <w:rFonts w:cstheme="minorHAnsi"/>
          <w:color w:val="000000"/>
          <w:sz w:val="24"/>
          <w:szCs w:val="24"/>
        </w:rPr>
        <w:t>(</w:t>
      </w:r>
      <w:r w:rsidRPr="00EE3221">
        <w:rPr>
          <w:rFonts w:cstheme="minorHAnsi"/>
          <w:iCs/>
          <w:color w:val="000000"/>
          <w:sz w:val="24"/>
          <w:szCs w:val="24"/>
        </w:rPr>
        <w:t>Focus on Climate Change</w:t>
      </w:r>
      <w:r w:rsidRPr="00EE3221">
        <w:rPr>
          <w:rFonts w:cstheme="minorHAnsi"/>
          <w:color w:val="000000"/>
          <w:sz w:val="24"/>
          <w:szCs w:val="24"/>
        </w:rPr>
        <w:t xml:space="preserve">): Key Concepts, Tools and Successful Practices </w:t>
      </w:r>
      <w:r>
        <w:rPr>
          <w:rFonts w:cstheme="minorHAnsi"/>
          <w:color w:val="000000"/>
          <w:sz w:val="24"/>
          <w:szCs w:val="24"/>
        </w:rPr>
        <w:t xml:space="preserve">over </w:t>
      </w:r>
      <w:r w:rsidRPr="00EE3221">
        <w:rPr>
          <w:rFonts w:cstheme="minorHAnsi"/>
          <w:color w:val="000000"/>
          <w:sz w:val="24"/>
          <w:szCs w:val="24"/>
        </w:rPr>
        <w:t xml:space="preserve">20-21 November 2012, Marrakech (Morocco) </w:t>
      </w:r>
      <w:proofErr w:type="spellStart"/>
      <w:r w:rsidRPr="00EE3221">
        <w:rPr>
          <w:rFonts w:cstheme="minorHAnsi"/>
          <w:color w:val="000000"/>
          <w:sz w:val="24"/>
          <w:szCs w:val="24"/>
        </w:rPr>
        <w:t>Ryad</w:t>
      </w:r>
      <w:proofErr w:type="spellEnd"/>
      <w:r w:rsidRPr="00EE3221">
        <w:rPr>
          <w:rFonts w:cstheme="minorHAnsi"/>
          <w:color w:val="000000"/>
          <w:sz w:val="24"/>
          <w:szCs w:val="24"/>
        </w:rPr>
        <w:t xml:space="preserve"> Mogador </w:t>
      </w:r>
      <w:proofErr w:type="spellStart"/>
      <w:r w:rsidRPr="00EE3221">
        <w:rPr>
          <w:rFonts w:cstheme="minorHAnsi"/>
          <w:color w:val="000000"/>
          <w:sz w:val="24"/>
          <w:szCs w:val="24"/>
        </w:rPr>
        <w:t>Menara</w:t>
      </w:r>
      <w:proofErr w:type="spellEnd"/>
      <w:r w:rsidRPr="00EE3221">
        <w:rPr>
          <w:rFonts w:cstheme="minorHAnsi"/>
          <w:color w:val="000000"/>
          <w:sz w:val="24"/>
          <w:szCs w:val="24"/>
        </w:rPr>
        <w:t xml:space="preserve"> Hotel &amp; Spa</w:t>
      </w:r>
      <w:r>
        <w:rPr>
          <w:rFonts w:cstheme="minorHAnsi"/>
          <w:color w:val="000000"/>
          <w:sz w:val="24"/>
          <w:szCs w:val="24"/>
        </w:rPr>
        <w:t>.</w:t>
      </w:r>
    </w:p>
    <w:p w:rsidR="00A707CB" w:rsidRDefault="00A707CB" w:rsidP="00EE3221">
      <w:pPr>
        <w:autoSpaceDE w:val="0"/>
        <w:autoSpaceDN w:val="0"/>
        <w:adjustRightInd w:val="0"/>
        <w:spacing w:after="0" w:line="240" w:lineRule="auto"/>
        <w:rPr>
          <w:rFonts w:cstheme="minorHAnsi"/>
          <w:color w:val="000000"/>
          <w:sz w:val="24"/>
          <w:szCs w:val="24"/>
        </w:rPr>
      </w:pPr>
    </w:p>
    <w:p w:rsidR="00A707CB" w:rsidRPr="00A707CB" w:rsidRDefault="00A707CB" w:rsidP="00A707CB">
      <w:pPr>
        <w:autoSpaceDE w:val="0"/>
        <w:autoSpaceDN w:val="0"/>
        <w:adjustRightInd w:val="0"/>
        <w:spacing w:after="0" w:line="240" w:lineRule="auto"/>
        <w:jc w:val="center"/>
        <w:rPr>
          <w:rFonts w:cstheme="minorHAnsi"/>
          <w:b/>
          <w:color w:val="000000"/>
          <w:sz w:val="24"/>
          <w:szCs w:val="24"/>
        </w:rPr>
      </w:pPr>
    </w:p>
    <w:p w:rsidR="00A707CB" w:rsidRPr="00A707CB" w:rsidRDefault="00A707CB" w:rsidP="00A707CB">
      <w:pPr>
        <w:autoSpaceDE w:val="0"/>
        <w:autoSpaceDN w:val="0"/>
        <w:adjustRightInd w:val="0"/>
        <w:spacing w:after="0" w:line="240" w:lineRule="auto"/>
        <w:jc w:val="center"/>
        <w:rPr>
          <w:rFonts w:cstheme="minorHAnsi"/>
          <w:b/>
          <w:color w:val="FF0000"/>
          <w:sz w:val="24"/>
          <w:szCs w:val="24"/>
        </w:rPr>
      </w:pPr>
      <w:r w:rsidRPr="00A707CB">
        <w:rPr>
          <w:rFonts w:cstheme="minorHAnsi"/>
          <w:b/>
          <w:color w:val="FF0000"/>
          <w:sz w:val="24"/>
          <w:szCs w:val="24"/>
        </w:rPr>
        <w:t>Four major strands of knowledge sharing at the workshop</w:t>
      </w:r>
    </w:p>
    <w:p w:rsidR="00A707CB" w:rsidRDefault="00A707CB" w:rsidP="00A707CB">
      <w:pPr>
        <w:autoSpaceDE w:val="0"/>
        <w:autoSpaceDN w:val="0"/>
        <w:adjustRightInd w:val="0"/>
        <w:spacing w:after="0" w:line="240" w:lineRule="auto"/>
        <w:rPr>
          <w:rFonts w:cstheme="minorHAnsi"/>
          <w:b/>
          <w:color w:val="000000"/>
          <w:sz w:val="24"/>
          <w:szCs w:val="24"/>
        </w:rPr>
      </w:pPr>
    </w:p>
    <w:p w:rsidR="00A707CB" w:rsidRPr="00A707CB" w:rsidRDefault="00A707CB" w:rsidP="00A707CB">
      <w:pPr>
        <w:pStyle w:val="ListParagraph"/>
        <w:numPr>
          <w:ilvl w:val="0"/>
          <w:numId w:val="3"/>
        </w:numPr>
        <w:autoSpaceDE w:val="0"/>
        <w:autoSpaceDN w:val="0"/>
        <w:adjustRightInd w:val="0"/>
        <w:spacing w:after="0" w:line="240" w:lineRule="auto"/>
        <w:rPr>
          <w:rFonts w:cstheme="minorHAnsi"/>
          <w:color w:val="000000"/>
          <w:sz w:val="24"/>
          <w:szCs w:val="24"/>
        </w:rPr>
      </w:pPr>
      <w:r w:rsidRPr="00A707CB">
        <w:rPr>
          <w:rFonts w:cstheme="minorHAnsi"/>
          <w:color w:val="000000"/>
          <w:sz w:val="24"/>
          <w:szCs w:val="24"/>
        </w:rPr>
        <w:t xml:space="preserve">Terminology &amp; Concepts: Fundamentals </w:t>
      </w:r>
    </w:p>
    <w:p w:rsidR="00A707CB" w:rsidRPr="00A707CB" w:rsidRDefault="00A707CB" w:rsidP="00A707CB">
      <w:pPr>
        <w:pStyle w:val="ListParagraph"/>
        <w:numPr>
          <w:ilvl w:val="0"/>
          <w:numId w:val="3"/>
        </w:numPr>
        <w:autoSpaceDE w:val="0"/>
        <w:autoSpaceDN w:val="0"/>
        <w:adjustRightInd w:val="0"/>
        <w:spacing w:after="0" w:line="240" w:lineRule="auto"/>
        <w:rPr>
          <w:rFonts w:cstheme="minorHAnsi"/>
          <w:color w:val="000000"/>
          <w:sz w:val="24"/>
          <w:szCs w:val="24"/>
        </w:rPr>
      </w:pPr>
      <w:r w:rsidRPr="00A707CB">
        <w:rPr>
          <w:rFonts w:cstheme="minorHAnsi"/>
          <w:color w:val="000000"/>
          <w:sz w:val="24"/>
          <w:szCs w:val="24"/>
        </w:rPr>
        <w:t>Social Impact Assessment &amp; Applications</w:t>
      </w:r>
    </w:p>
    <w:p w:rsidR="00A707CB" w:rsidRPr="00A707CB" w:rsidRDefault="00A707CB" w:rsidP="00A707CB">
      <w:pPr>
        <w:pStyle w:val="ListParagraph"/>
        <w:numPr>
          <w:ilvl w:val="0"/>
          <w:numId w:val="3"/>
        </w:numPr>
        <w:autoSpaceDE w:val="0"/>
        <w:autoSpaceDN w:val="0"/>
        <w:adjustRightInd w:val="0"/>
        <w:spacing w:after="0" w:line="240" w:lineRule="auto"/>
        <w:rPr>
          <w:rFonts w:cstheme="minorHAnsi"/>
          <w:color w:val="000000"/>
          <w:sz w:val="24"/>
          <w:szCs w:val="24"/>
        </w:rPr>
      </w:pPr>
      <w:r w:rsidRPr="00A707CB">
        <w:rPr>
          <w:rFonts w:cstheme="minorHAnsi"/>
          <w:color w:val="000000"/>
          <w:sz w:val="24"/>
          <w:szCs w:val="24"/>
        </w:rPr>
        <w:t xml:space="preserve">Saline soil systems and adaptive strategies </w:t>
      </w:r>
    </w:p>
    <w:p w:rsidR="00A707CB" w:rsidRPr="00A707CB" w:rsidRDefault="00A707CB" w:rsidP="00A707CB">
      <w:pPr>
        <w:pStyle w:val="ListParagraph"/>
        <w:numPr>
          <w:ilvl w:val="0"/>
          <w:numId w:val="3"/>
        </w:numPr>
        <w:autoSpaceDE w:val="0"/>
        <w:autoSpaceDN w:val="0"/>
        <w:adjustRightInd w:val="0"/>
        <w:spacing w:after="0" w:line="240" w:lineRule="auto"/>
        <w:rPr>
          <w:rFonts w:cstheme="minorHAnsi"/>
          <w:color w:val="000000"/>
          <w:sz w:val="24"/>
          <w:szCs w:val="24"/>
        </w:rPr>
      </w:pPr>
      <w:r w:rsidRPr="00A707CB">
        <w:rPr>
          <w:rFonts w:cstheme="minorHAnsi"/>
          <w:color w:val="000000"/>
          <w:sz w:val="24"/>
          <w:szCs w:val="24"/>
        </w:rPr>
        <w:t xml:space="preserve">Micro plans for climate resilient agriculture </w:t>
      </w:r>
    </w:p>
    <w:p w:rsidR="00A707CB" w:rsidRDefault="00A707CB" w:rsidP="00EE3221">
      <w:pPr>
        <w:autoSpaceDE w:val="0"/>
        <w:autoSpaceDN w:val="0"/>
        <w:adjustRightInd w:val="0"/>
        <w:spacing w:after="0" w:line="240" w:lineRule="auto"/>
        <w:rPr>
          <w:rFonts w:cstheme="minorHAnsi"/>
          <w:color w:val="000000"/>
          <w:sz w:val="24"/>
          <w:szCs w:val="24"/>
        </w:rPr>
      </w:pPr>
    </w:p>
    <w:p w:rsidR="00A707CB" w:rsidRDefault="00A707CB" w:rsidP="00EE3221">
      <w:pPr>
        <w:autoSpaceDE w:val="0"/>
        <w:autoSpaceDN w:val="0"/>
        <w:adjustRightInd w:val="0"/>
        <w:spacing w:after="0" w:line="240" w:lineRule="auto"/>
        <w:rPr>
          <w:rFonts w:cstheme="minorHAnsi"/>
          <w:color w:val="000000"/>
          <w:sz w:val="24"/>
          <w:szCs w:val="24"/>
        </w:rPr>
      </w:pPr>
    </w:p>
    <w:p w:rsidR="00EE3221" w:rsidRDefault="00EE3221" w:rsidP="00EE3221">
      <w:pPr>
        <w:autoSpaceDE w:val="0"/>
        <w:autoSpaceDN w:val="0"/>
        <w:adjustRightInd w:val="0"/>
        <w:spacing w:after="0" w:line="240" w:lineRule="auto"/>
        <w:rPr>
          <w:rFonts w:cstheme="minorHAnsi"/>
          <w:color w:val="FF0000"/>
          <w:sz w:val="24"/>
          <w:szCs w:val="24"/>
        </w:rPr>
      </w:pPr>
    </w:p>
    <w:p w:rsidR="00276A27" w:rsidRDefault="00276A27" w:rsidP="00EE3221">
      <w:pPr>
        <w:autoSpaceDE w:val="0"/>
        <w:autoSpaceDN w:val="0"/>
        <w:adjustRightInd w:val="0"/>
        <w:spacing w:after="0" w:line="240" w:lineRule="auto"/>
        <w:rPr>
          <w:rFonts w:cstheme="minorHAnsi"/>
          <w:color w:val="FF0000"/>
          <w:sz w:val="24"/>
          <w:szCs w:val="24"/>
        </w:rPr>
      </w:pPr>
    </w:p>
    <w:p w:rsidR="00EE3221" w:rsidRPr="00A707CB" w:rsidRDefault="00EE3221" w:rsidP="00EE3221">
      <w:pPr>
        <w:autoSpaceDE w:val="0"/>
        <w:autoSpaceDN w:val="0"/>
        <w:adjustRightInd w:val="0"/>
        <w:spacing w:after="0" w:line="240" w:lineRule="auto"/>
        <w:jc w:val="center"/>
        <w:rPr>
          <w:rFonts w:cstheme="minorHAnsi"/>
          <w:b/>
          <w:color w:val="FF0000"/>
          <w:sz w:val="24"/>
          <w:szCs w:val="24"/>
        </w:rPr>
      </w:pPr>
      <w:r w:rsidRPr="00A707CB">
        <w:rPr>
          <w:rFonts w:cstheme="minorHAnsi"/>
          <w:b/>
          <w:color w:val="FF0000"/>
          <w:sz w:val="24"/>
          <w:szCs w:val="24"/>
        </w:rPr>
        <w:lastRenderedPageBreak/>
        <w:t>Strategically important output:</w:t>
      </w:r>
    </w:p>
    <w:p w:rsidR="00EE3221" w:rsidRPr="00A707CB" w:rsidRDefault="00EE3221" w:rsidP="00EE3221">
      <w:pPr>
        <w:autoSpaceDE w:val="0"/>
        <w:autoSpaceDN w:val="0"/>
        <w:adjustRightInd w:val="0"/>
        <w:spacing w:after="0" w:line="240" w:lineRule="auto"/>
        <w:jc w:val="center"/>
        <w:rPr>
          <w:rFonts w:cstheme="minorHAnsi"/>
          <w:b/>
          <w:color w:val="FF0000"/>
          <w:sz w:val="24"/>
          <w:szCs w:val="24"/>
        </w:rPr>
      </w:pPr>
      <w:r w:rsidRPr="00A707CB">
        <w:rPr>
          <w:rFonts w:cstheme="minorHAnsi"/>
          <w:b/>
          <w:color w:val="FF0000"/>
          <w:sz w:val="24"/>
          <w:szCs w:val="24"/>
        </w:rPr>
        <w:t>19 Important messages internalized by the participants</w:t>
      </w:r>
    </w:p>
    <w:p w:rsidR="00EE3221" w:rsidRDefault="00EE3221" w:rsidP="00EE3221">
      <w:pPr>
        <w:autoSpaceDE w:val="0"/>
        <w:autoSpaceDN w:val="0"/>
        <w:adjustRightInd w:val="0"/>
        <w:spacing w:after="0" w:line="240" w:lineRule="auto"/>
        <w:rPr>
          <w:rFonts w:cstheme="minorHAnsi"/>
          <w:b/>
          <w:color w:val="000000"/>
          <w:sz w:val="24"/>
          <w:szCs w:val="24"/>
        </w:rPr>
      </w:pPr>
    </w:p>
    <w:p w:rsidR="00A707CB" w:rsidRDefault="00A707CB"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Ideas and perceptions follow a knowledge paradigm: Thesis &gt; Anti thesis &gt; Synthesis &gt; Repeat of the earlier flow</w:t>
      </w:r>
      <w:r w:rsidR="00F8046C">
        <w:rPr>
          <w:rFonts w:cstheme="minorHAnsi"/>
          <w:color w:val="000000"/>
          <w:sz w:val="24"/>
          <w:szCs w:val="24"/>
        </w:rPr>
        <w:t>.</w:t>
      </w:r>
      <w:r>
        <w:rPr>
          <w:rFonts w:cstheme="minorHAnsi"/>
          <w:color w:val="000000"/>
          <w:sz w:val="24"/>
          <w:szCs w:val="24"/>
        </w:rPr>
        <w:t xml:space="preserve"> </w:t>
      </w:r>
    </w:p>
    <w:p w:rsidR="00A707CB" w:rsidRDefault="00A707CB"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Science and scientific understanding are open-ended and evolve continually. It is therefore important to recognize the limits and limitations of present knowledge systems. Climate change and related action should be seen only as an important window of opportunity to take up large scale preventive action and enhance resilience. It is best to avoid a bandwagon approach.</w:t>
      </w:r>
    </w:p>
    <w:p w:rsidR="00A707CB" w:rsidRDefault="00A707CB"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Understand relevance &amp; urgency of adaptation &amp; Identify</w:t>
      </w:r>
      <w:r w:rsidR="00F8046C">
        <w:rPr>
          <w:rFonts w:cstheme="minorHAnsi"/>
          <w:color w:val="000000"/>
          <w:sz w:val="24"/>
          <w:szCs w:val="24"/>
        </w:rPr>
        <w:t xml:space="preserve"> entry points, costs and political </w:t>
      </w:r>
      <w:r w:rsidR="00E5351D">
        <w:rPr>
          <w:rFonts w:cstheme="minorHAnsi"/>
          <w:color w:val="000000"/>
          <w:sz w:val="24"/>
          <w:szCs w:val="24"/>
        </w:rPr>
        <w:t>preparedness and integrate with development planning.</w:t>
      </w:r>
    </w:p>
    <w:p w:rsidR="00A707CB" w:rsidRDefault="00F8046C"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Poor are increasingly marginalized </w:t>
      </w:r>
    </w:p>
    <w:p w:rsidR="00F8046C" w:rsidRDefault="00F8046C"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A</w:t>
      </w:r>
      <w:r w:rsidR="00E5351D">
        <w:rPr>
          <w:rFonts w:cstheme="minorHAnsi"/>
          <w:color w:val="000000"/>
          <w:sz w:val="24"/>
          <w:szCs w:val="24"/>
        </w:rPr>
        <w:t>daptation is a learning process and development planners can work best on adaptive capacities.</w:t>
      </w:r>
    </w:p>
    <w:p w:rsidR="00E61185" w:rsidRDefault="00E5351D"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Industrialization, urban land use and diminishing profits in agriculture are three important drivers.</w:t>
      </w:r>
    </w:p>
    <w:p w:rsidR="00E5351D" w:rsidRDefault="00E5351D"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Exposure + Sensitivity = Impact and degree of vulnerability to concurrent and relative impacts.</w:t>
      </w:r>
    </w:p>
    <w:p w:rsidR="00E5351D" w:rsidRDefault="00E5351D" w:rsidP="00A707CB">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Framework of integration: Overcome sustainable development and livelihood challenges  </w:t>
      </w:r>
    </w:p>
    <w:p w:rsidR="00711AAD" w:rsidRDefault="00711AAD" w:rsidP="00711AAD">
      <w:pPr>
        <w:pStyle w:val="ListParagraph"/>
        <w:autoSpaceDE w:val="0"/>
        <w:autoSpaceDN w:val="0"/>
        <w:adjustRightInd w:val="0"/>
        <w:spacing w:after="0" w:line="240" w:lineRule="auto"/>
        <w:ind w:left="360"/>
        <w:rPr>
          <w:rFonts w:cstheme="minorHAnsi"/>
          <w:color w:val="000000"/>
          <w:sz w:val="24"/>
          <w:szCs w:val="24"/>
        </w:rPr>
      </w:pPr>
    </w:p>
    <w:tbl>
      <w:tblPr>
        <w:tblStyle w:val="TableGrid"/>
        <w:tblW w:w="0" w:type="auto"/>
        <w:tblInd w:w="360" w:type="dxa"/>
        <w:tblLook w:val="04A0"/>
      </w:tblPr>
      <w:tblGrid>
        <w:gridCol w:w="2056"/>
        <w:gridCol w:w="1342"/>
        <w:gridCol w:w="1120"/>
        <w:gridCol w:w="1800"/>
        <w:gridCol w:w="1440"/>
        <w:gridCol w:w="1458"/>
      </w:tblGrid>
      <w:tr w:rsidR="005B394B" w:rsidRPr="005B394B" w:rsidTr="005B394B">
        <w:tc>
          <w:tcPr>
            <w:tcW w:w="2056" w:type="dxa"/>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Mitigation &amp; Adaptation goals </w:t>
            </w:r>
          </w:p>
        </w:tc>
        <w:tc>
          <w:tcPr>
            <w:tcW w:w="1342" w:type="dxa"/>
            <w:shd w:val="clear" w:color="auto" w:fill="FFC000"/>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National </w:t>
            </w:r>
          </w:p>
        </w:tc>
        <w:tc>
          <w:tcPr>
            <w:tcW w:w="1120" w:type="dxa"/>
            <w:shd w:val="clear" w:color="auto" w:fill="E36C0A" w:themeFill="accent6" w:themeFillShade="BF"/>
          </w:tcPr>
          <w:p w:rsidR="00E5351D" w:rsidRPr="005B394B" w:rsidRDefault="00E5351D" w:rsidP="00E5351D">
            <w:pPr>
              <w:pStyle w:val="ListParagraph"/>
              <w:autoSpaceDE w:val="0"/>
              <w:autoSpaceDN w:val="0"/>
              <w:adjustRightInd w:val="0"/>
              <w:ind w:left="0"/>
              <w:rPr>
                <w:rFonts w:cstheme="minorHAnsi"/>
                <w:b/>
                <w:color w:val="000000"/>
                <w:sz w:val="24"/>
                <w:szCs w:val="24"/>
              </w:rPr>
            </w:pPr>
            <w:proofErr w:type="spellStart"/>
            <w:r w:rsidRPr="005B394B">
              <w:rPr>
                <w:rFonts w:cstheme="minorHAnsi"/>
                <w:b/>
                <w:color w:val="000000"/>
                <w:sz w:val="24"/>
                <w:szCs w:val="24"/>
              </w:rPr>
              <w:t>Sectoral</w:t>
            </w:r>
            <w:proofErr w:type="spellEnd"/>
          </w:p>
        </w:tc>
        <w:tc>
          <w:tcPr>
            <w:tcW w:w="1800" w:type="dxa"/>
            <w:shd w:val="clear" w:color="auto" w:fill="548DD4" w:themeFill="text2" w:themeFillTint="99"/>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Cross – </w:t>
            </w:r>
            <w:proofErr w:type="spellStart"/>
            <w:r w:rsidRPr="005B394B">
              <w:rPr>
                <w:rFonts w:cstheme="minorHAnsi"/>
                <w:b/>
                <w:color w:val="000000"/>
                <w:sz w:val="24"/>
                <w:szCs w:val="24"/>
              </w:rPr>
              <w:t>sectoral</w:t>
            </w:r>
            <w:proofErr w:type="spellEnd"/>
            <w:r w:rsidRPr="005B394B">
              <w:rPr>
                <w:rFonts w:cstheme="minorHAnsi"/>
                <w:b/>
                <w:color w:val="000000"/>
                <w:sz w:val="24"/>
                <w:szCs w:val="24"/>
              </w:rPr>
              <w:t xml:space="preserve"> </w:t>
            </w:r>
          </w:p>
        </w:tc>
        <w:tc>
          <w:tcPr>
            <w:tcW w:w="1440" w:type="dxa"/>
            <w:shd w:val="clear" w:color="auto" w:fill="8064A2" w:themeFill="accent4"/>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Community level </w:t>
            </w:r>
          </w:p>
        </w:tc>
        <w:tc>
          <w:tcPr>
            <w:tcW w:w="1458" w:type="dxa"/>
            <w:shd w:val="clear" w:color="auto" w:fill="948A54" w:themeFill="background2" w:themeFillShade="80"/>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Individual level </w:t>
            </w:r>
          </w:p>
        </w:tc>
      </w:tr>
      <w:tr w:rsidR="00E5351D" w:rsidRPr="005B394B" w:rsidTr="005B394B">
        <w:tc>
          <w:tcPr>
            <w:tcW w:w="2056" w:type="dxa"/>
            <w:shd w:val="clear" w:color="auto" w:fill="CCC0D9" w:themeFill="accent4" w:themeFillTint="66"/>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Policies </w:t>
            </w:r>
          </w:p>
        </w:tc>
        <w:tc>
          <w:tcPr>
            <w:tcW w:w="1342" w:type="dxa"/>
            <w:shd w:val="clear" w:color="auto" w:fill="CCC0D9" w:themeFill="accent4" w:themeFillTint="66"/>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120" w:type="dxa"/>
            <w:shd w:val="clear" w:color="auto" w:fill="CCC0D9" w:themeFill="accent4" w:themeFillTint="66"/>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800" w:type="dxa"/>
            <w:shd w:val="clear" w:color="auto" w:fill="CCC0D9" w:themeFill="accent4" w:themeFillTint="66"/>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40" w:type="dxa"/>
            <w:shd w:val="clear" w:color="auto" w:fill="CCC0D9" w:themeFill="accent4" w:themeFillTint="66"/>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58" w:type="dxa"/>
            <w:shd w:val="clear" w:color="auto" w:fill="CCC0D9" w:themeFill="accent4" w:themeFillTint="66"/>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r>
      <w:tr w:rsidR="005B394B" w:rsidRPr="005B394B" w:rsidTr="005B394B">
        <w:tc>
          <w:tcPr>
            <w:tcW w:w="2056" w:type="dxa"/>
            <w:shd w:val="clear" w:color="auto" w:fill="C6D9F1" w:themeFill="text2" w:themeFillTint="33"/>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Plans </w:t>
            </w:r>
          </w:p>
        </w:tc>
        <w:tc>
          <w:tcPr>
            <w:tcW w:w="1342" w:type="dxa"/>
            <w:shd w:val="clear" w:color="auto" w:fill="C6D9F1" w:themeFill="text2" w:themeFillTint="33"/>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120" w:type="dxa"/>
            <w:shd w:val="clear" w:color="auto" w:fill="C6D9F1" w:themeFill="text2" w:themeFillTint="33"/>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800" w:type="dxa"/>
            <w:shd w:val="clear" w:color="auto" w:fill="C6D9F1" w:themeFill="text2" w:themeFillTint="33"/>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40" w:type="dxa"/>
            <w:shd w:val="clear" w:color="auto" w:fill="C6D9F1" w:themeFill="text2" w:themeFillTint="33"/>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58" w:type="dxa"/>
            <w:shd w:val="clear" w:color="auto" w:fill="C6D9F1" w:themeFill="text2" w:themeFillTint="33"/>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r>
      <w:tr w:rsidR="00E5351D" w:rsidRPr="005B394B" w:rsidTr="005B394B">
        <w:tc>
          <w:tcPr>
            <w:tcW w:w="2056" w:type="dxa"/>
            <w:shd w:val="clear" w:color="auto" w:fill="FFFF00"/>
          </w:tcPr>
          <w:p w:rsidR="00E5351D" w:rsidRPr="005B394B" w:rsidRDefault="00E5351D" w:rsidP="00E5351D">
            <w:pPr>
              <w:pStyle w:val="ListParagraph"/>
              <w:autoSpaceDE w:val="0"/>
              <w:autoSpaceDN w:val="0"/>
              <w:adjustRightInd w:val="0"/>
              <w:ind w:left="0"/>
              <w:rPr>
                <w:rFonts w:cstheme="minorHAnsi"/>
                <w:b/>
                <w:color w:val="000000"/>
                <w:sz w:val="24"/>
                <w:szCs w:val="24"/>
              </w:rPr>
            </w:pPr>
            <w:proofErr w:type="spellStart"/>
            <w:r w:rsidRPr="005B394B">
              <w:rPr>
                <w:rFonts w:cstheme="minorHAnsi"/>
                <w:b/>
                <w:color w:val="000000"/>
                <w:sz w:val="24"/>
                <w:szCs w:val="24"/>
              </w:rPr>
              <w:t>Programmes</w:t>
            </w:r>
            <w:proofErr w:type="spellEnd"/>
            <w:r w:rsidRPr="005B394B">
              <w:rPr>
                <w:rFonts w:cstheme="minorHAnsi"/>
                <w:b/>
                <w:color w:val="000000"/>
                <w:sz w:val="24"/>
                <w:szCs w:val="24"/>
              </w:rPr>
              <w:t xml:space="preserve"> </w:t>
            </w:r>
          </w:p>
        </w:tc>
        <w:tc>
          <w:tcPr>
            <w:tcW w:w="1342" w:type="dxa"/>
            <w:shd w:val="clear" w:color="auto" w:fill="FFFF0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120" w:type="dxa"/>
            <w:shd w:val="clear" w:color="auto" w:fill="FFFF0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800" w:type="dxa"/>
            <w:shd w:val="clear" w:color="auto" w:fill="FFFF0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40" w:type="dxa"/>
            <w:shd w:val="clear" w:color="auto" w:fill="FFFF0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58" w:type="dxa"/>
            <w:shd w:val="clear" w:color="auto" w:fill="FFFF0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r>
      <w:tr w:rsidR="00E5351D" w:rsidRPr="005B394B" w:rsidTr="005B394B">
        <w:tc>
          <w:tcPr>
            <w:tcW w:w="2056" w:type="dxa"/>
            <w:shd w:val="clear" w:color="auto" w:fill="00B050"/>
          </w:tcPr>
          <w:p w:rsidR="00E5351D" w:rsidRPr="005B394B" w:rsidRDefault="00E5351D" w:rsidP="00E5351D">
            <w:pPr>
              <w:pStyle w:val="ListParagraph"/>
              <w:autoSpaceDE w:val="0"/>
              <w:autoSpaceDN w:val="0"/>
              <w:adjustRightInd w:val="0"/>
              <w:ind w:left="0"/>
              <w:rPr>
                <w:rFonts w:cstheme="minorHAnsi"/>
                <w:b/>
                <w:color w:val="000000"/>
                <w:sz w:val="24"/>
                <w:szCs w:val="24"/>
              </w:rPr>
            </w:pPr>
            <w:r w:rsidRPr="005B394B">
              <w:rPr>
                <w:rFonts w:cstheme="minorHAnsi"/>
                <w:b/>
                <w:color w:val="000000"/>
                <w:sz w:val="24"/>
                <w:szCs w:val="24"/>
              </w:rPr>
              <w:t xml:space="preserve">Projects </w:t>
            </w:r>
          </w:p>
        </w:tc>
        <w:tc>
          <w:tcPr>
            <w:tcW w:w="1342" w:type="dxa"/>
            <w:shd w:val="clear" w:color="auto" w:fill="00B05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120" w:type="dxa"/>
            <w:shd w:val="clear" w:color="auto" w:fill="00B05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800" w:type="dxa"/>
            <w:shd w:val="clear" w:color="auto" w:fill="00B05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40" w:type="dxa"/>
            <w:shd w:val="clear" w:color="auto" w:fill="00B05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c>
          <w:tcPr>
            <w:tcW w:w="1458" w:type="dxa"/>
            <w:shd w:val="clear" w:color="auto" w:fill="00B050"/>
          </w:tcPr>
          <w:p w:rsidR="00E5351D" w:rsidRPr="005B394B" w:rsidRDefault="00E5351D" w:rsidP="005B394B">
            <w:pPr>
              <w:pStyle w:val="ListParagraph"/>
              <w:numPr>
                <w:ilvl w:val="0"/>
                <w:numId w:val="5"/>
              </w:numPr>
              <w:autoSpaceDE w:val="0"/>
              <w:autoSpaceDN w:val="0"/>
              <w:adjustRightInd w:val="0"/>
              <w:rPr>
                <w:rFonts w:cstheme="minorHAnsi"/>
                <w:b/>
                <w:color w:val="000000"/>
                <w:sz w:val="24"/>
                <w:szCs w:val="24"/>
              </w:rPr>
            </w:pPr>
          </w:p>
        </w:tc>
      </w:tr>
    </w:tbl>
    <w:p w:rsidR="00B609DF" w:rsidRDefault="00B609DF" w:rsidP="00B609DF">
      <w:pPr>
        <w:autoSpaceDE w:val="0"/>
        <w:autoSpaceDN w:val="0"/>
        <w:adjustRightInd w:val="0"/>
        <w:spacing w:after="0" w:line="240" w:lineRule="auto"/>
        <w:rPr>
          <w:rFonts w:ascii="Cambria" w:hAnsi="Cambria" w:cs="Cambria"/>
          <w:color w:val="000000"/>
          <w:sz w:val="24"/>
          <w:szCs w:val="24"/>
        </w:rPr>
      </w:pPr>
    </w:p>
    <w:p w:rsidR="00B609DF" w:rsidRPr="005D4668" w:rsidRDefault="005D4668" w:rsidP="00B609DF">
      <w:pPr>
        <w:pStyle w:val="ListParagraph"/>
        <w:numPr>
          <w:ilvl w:val="0"/>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Indicate</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 xml:space="preserve">Climate risks </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 xml:space="preserve">How projects can become climate resilient </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Climate info needed</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 xml:space="preserve">If adaptive management successfully integrated in project planning </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 xml:space="preserve">Responses to concurrent and unforeseen impacts </w:t>
      </w:r>
    </w:p>
    <w:p w:rsidR="005D4668" w:rsidRPr="005D4668" w:rsidRDefault="005D4668" w:rsidP="005D4668">
      <w:pPr>
        <w:pStyle w:val="ListParagraph"/>
        <w:numPr>
          <w:ilvl w:val="1"/>
          <w:numId w:val="2"/>
        </w:numPr>
        <w:autoSpaceDE w:val="0"/>
        <w:autoSpaceDN w:val="0"/>
        <w:adjustRightInd w:val="0"/>
        <w:spacing w:after="0" w:line="240" w:lineRule="auto"/>
        <w:rPr>
          <w:rFonts w:ascii="Cambria" w:hAnsi="Cambria" w:cs="Cambria"/>
          <w:color w:val="000000"/>
          <w:sz w:val="24"/>
          <w:szCs w:val="24"/>
        </w:rPr>
      </w:pPr>
      <w:r>
        <w:rPr>
          <w:rFonts w:ascii="Calibri" w:hAnsi="Calibri" w:cs="Calibri"/>
          <w:color w:val="000000"/>
          <w:sz w:val="24"/>
          <w:szCs w:val="24"/>
        </w:rPr>
        <w:t>Limits and limitations of known and unknown.</w:t>
      </w:r>
    </w:p>
    <w:p w:rsidR="005D4668" w:rsidRPr="005D4668" w:rsidRDefault="005D4668" w:rsidP="005D4668">
      <w:pPr>
        <w:pStyle w:val="ListParagraph"/>
        <w:autoSpaceDE w:val="0"/>
        <w:autoSpaceDN w:val="0"/>
        <w:adjustRightInd w:val="0"/>
        <w:spacing w:after="0" w:line="240" w:lineRule="auto"/>
        <w:ind w:left="1080"/>
        <w:rPr>
          <w:rFonts w:ascii="Cambria" w:hAnsi="Cambria" w:cs="Cambria"/>
          <w:color w:val="000000"/>
          <w:sz w:val="24"/>
          <w:szCs w:val="24"/>
        </w:rPr>
      </w:pPr>
    </w:p>
    <w:p w:rsidR="005D4668" w:rsidRPr="00FE16B6" w:rsidRDefault="005D4668" w:rsidP="005D4668">
      <w:pPr>
        <w:pStyle w:val="ListParagraph"/>
        <w:numPr>
          <w:ilvl w:val="0"/>
          <w:numId w:val="2"/>
        </w:numPr>
        <w:tabs>
          <w:tab w:val="left" w:pos="450"/>
        </w:tabs>
        <w:autoSpaceDE w:val="0"/>
        <w:autoSpaceDN w:val="0"/>
        <w:adjustRightInd w:val="0"/>
        <w:spacing w:after="0" w:line="240" w:lineRule="auto"/>
        <w:ind w:left="450" w:hanging="450"/>
        <w:rPr>
          <w:rFonts w:ascii="Cambria" w:hAnsi="Cambria" w:cs="Cambria"/>
          <w:color w:val="000000"/>
          <w:sz w:val="24"/>
          <w:szCs w:val="24"/>
        </w:rPr>
      </w:pPr>
      <w:r w:rsidRPr="005D4668">
        <w:rPr>
          <w:rFonts w:ascii="Calibri" w:hAnsi="Calibri" w:cs="Calibri"/>
          <w:color w:val="000000"/>
          <w:sz w:val="24"/>
          <w:szCs w:val="24"/>
        </w:rPr>
        <w:t xml:space="preserve">11 Important SIA related protocols including SESA Guidelines, IFC performance standards, </w:t>
      </w:r>
      <w:r>
        <w:rPr>
          <w:rFonts w:ascii="Calibri" w:hAnsi="Calibri" w:cs="Calibri"/>
          <w:color w:val="000000"/>
          <w:sz w:val="24"/>
          <w:szCs w:val="24"/>
        </w:rPr>
        <w:t xml:space="preserve"> </w:t>
      </w:r>
      <w:r w:rsidRPr="005D4668">
        <w:rPr>
          <w:rFonts w:ascii="Calibri" w:hAnsi="Calibri" w:cs="Calibri"/>
          <w:color w:val="000000"/>
          <w:sz w:val="24"/>
          <w:szCs w:val="24"/>
        </w:rPr>
        <w:t xml:space="preserve">ILO Tripartite declaration, Principles of Responsible </w:t>
      </w:r>
      <w:proofErr w:type="spellStart"/>
      <w:r w:rsidRPr="005D4668">
        <w:rPr>
          <w:rFonts w:ascii="Calibri" w:hAnsi="Calibri" w:cs="Calibri"/>
          <w:color w:val="000000"/>
          <w:sz w:val="24"/>
          <w:szCs w:val="24"/>
        </w:rPr>
        <w:t>Agri</w:t>
      </w:r>
      <w:proofErr w:type="spellEnd"/>
      <w:r w:rsidRPr="005D4668">
        <w:rPr>
          <w:rFonts w:ascii="Calibri" w:hAnsi="Calibri" w:cs="Calibri"/>
          <w:color w:val="000000"/>
          <w:sz w:val="24"/>
          <w:szCs w:val="24"/>
        </w:rPr>
        <w:t xml:space="preserve"> Investments</w:t>
      </w:r>
      <w:r>
        <w:rPr>
          <w:rFonts w:ascii="Calibri" w:hAnsi="Calibri" w:cs="Calibri"/>
          <w:color w:val="000000"/>
          <w:sz w:val="24"/>
          <w:szCs w:val="24"/>
        </w:rPr>
        <w:t xml:space="preserve">, World Food Security Committee considerations, Voluntary Guidelines on Responsible Governance of tenure of land, fisheries, forests aligned with national food security; OECD Guidelines for multinational enterprises, Investors Network and </w:t>
      </w:r>
      <w:r w:rsidR="00FE16B6">
        <w:rPr>
          <w:rFonts w:ascii="Calibri" w:hAnsi="Calibri" w:cs="Calibri"/>
          <w:color w:val="000000"/>
          <w:sz w:val="24"/>
          <w:szCs w:val="24"/>
        </w:rPr>
        <w:t xml:space="preserve">Impact Reporting / investment Standards; UN principles for responsible investment, UN Global Compact, Equator Principles &amp; International Association of Impact Assessment. </w:t>
      </w:r>
    </w:p>
    <w:p w:rsid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sidRPr="00F14B62">
        <w:rPr>
          <w:rFonts w:cstheme="minorHAnsi"/>
          <w:color w:val="000000"/>
          <w:sz w:val="24"/>
          <w:szCs w:val="24"/>
        </w:rPr>
        <w:lastRenderedPageBreak/>
        <w:t>SIA is rarely embedded in adaptive and iterative policy frameworks and ex – ante &amp; ex – post tools have to be used.</w:t>
      </w:r>
    </w:p>
    <w:p w:rsid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Pr>
          <w:rFonts w:cstheme="minorHAnsi"/>
          <w:color w:val="000000"/>
          <w:sz w:val="24"/>
          <w:szCs w:val="24"/>
        </w:rPr>
        <w:t xml:space="preserve">Soil quality and salinity profiles </w:t>
      </w:r>
      <w:r w:rsidR="00856B2D">
        <w:rPr>
          <w:rFonts w:cstheme="minorHAnsi"/>
          <w:color w:val="000000"/>
          <w:sz w:val="24"/>
          <w:szCs w:val="24"/>
        </w:rPr>
        <w:t xml:space="preserve">with special reference to root zone milieu </w:t>
      </w:r>
      <w:r>
        <w:rPr>
          <w:rFonts w:cstheme="minorHAnsi"/>
          <w:color w:val="000000"/>
          <w:sz w:val="24"/>
          <w:szCs w:val="24"/>
        </w:rPr>
        <w:t>are critical for sustainable production management.</w:t>
      </w:r>
    </w:p>
    <w:p w:rsid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Pr>
          <w:rFonts w:cstheme="minorHAnsi"/>
          <w:color w:val="000000"/>
          <w:sz w:val="24"/>
          <w:szCs w:val="24"/>
        </w:rPr>
        <w:t>They have to be monitored regularly to design irrigation and impact management strategies with respect to eco system services.</w:t>
      </w:r>
    </w:p>
    <w:p w:rsidR="00856B2D" w:rsidRDefault="00856B2D"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Pr>
          <w:rFonts w:cstheme="minorHAnsi"/>
          <w:color w:val="000000"/>
          <w:sz w:val="24"/>
          <w:szCs w:val="24"/>
        </w:rPr>
        <w:t>Poor countries do not have resources to carry out these assessments.</w:t>
      </w:r>
    </w:p>
    <w:p w:rsidR="00F14B62" w:rsidRP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Pr>
          <w:rFonts w:cstheme="minorHAnsi"/>
          <w:color w:val="000000"/>
          <w:sz w:val="24"/>
          <w:szCs w:val="24"/>
        </w:rPr>
        <w:t xml:space="preserve">Use state of art tools for rapid and detailed assessment of salinity to guide crop development. </w:t>
      </w:r>
    </w:p>
    <w:p w:rsid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sidRPr="00F14B62">
        <w:rPr>
          <w:rFonts w:cstheme="minorHAnsi"/>
          <w:color w:val="000000"/>
          <w:sz w:val="24"/>
          <w:szCs w:val="24"/>
        </w:rPr>
        <w:t xml:space="preserve">Assess the </w:t>
      </w:r>
      <w:r>
        <w:rPr>
          <w:rFonts w:cstheme="minorHAnsi"/>
          <w:color w:val="000000"/>
          <w:sz w:val="24"/>
          <w:szCs w:val="24"/>
        </w:rPr>
        <w:t xml:space="preserve">difference between the potential and actual yield to design improvement strategies. </w:t>
      </w:r>
    </w:p>
    <w:p w:rsidR="00F14B62" w:rsidRDefault="00F14B62" w:rsidP="00F14B62">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Pr>
          <w:rFonts w:cstheme="minorHAnsi"/>
          <w:color w:val="000000"/>
          <w:sz w:val="24"/>
          <w:szCs w:val="24"/>
        </w:rPr>
        <w:t xml:space="preserve">Participatory governance should help overcome information asymmetry and ensure pro – poor development, distribute political powers and resources, ensure accountability and rule of law, transparency and </w:t>
      </w:r>
      <w:proofErr w:type="spellStart"/>
      <w:r>
        <w:rPr>
          <w:rFonts w:cstheme="minorHAnsi"/>
          <w:color w:val="000000"/>
          <w:sz w:val="24"/>
          <w:szCs w:val="24"/>
        </w:rPr>
        <w:t>redressal</w:t>
      </w:r>
      <w:proofErr w:type="spellEnd"/>
      <w:r>
        <w:rPr>
          <w:rFonts w:cstheme="minorHAnsi"/>
          <w:color w:val="000000"/>
          <w:sz w:val="24"/>
          <w:szCs w:val="24"/>
        </w:rPr>
        <w:t xml:space="preserve">. </w:t>
      </w:r>
    </w:p>
    <w:p w:rsidR="007103E0" w:rsidRPr="003A1D22" w:rsidRDefault="00856B2D" w:rsidP="00B83143">
      <w:pPr>
        <w:pStyle w:val="ListParagraph"/>
        <w:numPr>
          <w:ilvl w:val="0"/>
          <w:numId w:val="2"/>
        </w:numPr>
        <w:tabs>
          <w:tab w:val="left" w:pos="450"/>
        </w:tabs>
        <w:autoSpaceDE w:val="0"/>
        <w:autoSpaceDN w:val="0"/>
        <w:adjustRightInd w:val="0"/>
        <w:spacing w:after="0" w:line="240" w:lineRule="auto"/>
        <w:ind w:left="450" w:hanging="450"/>
        <w:rPr>
          <w:rFonts w:cstheme="minorHAnsi"/>
          <w:color w:val="000000"/>
          <w:sz w:val="24"/>
          <w:szCs w:val="24"/>
        </w:rPr>
      </w:pPr>
      <w:r w:rsidRPr="003A1D22">
        <w:rPr>
          <w:rFonts w:cstheme="minorHAnsi"/>
          <w:color w:val="000000"/>
          <w:sz w:val="24"/>
          <w:szCs w:val="24"/>
        </w:rPr>
        <w:t xml:space="preserve">Some </w:t>
      </w:r>
      <w:r w:rsidR="00CD1B2F" w:rsidRPr="003A1D22">
        <w:rPr>
          <w:rFonts w:cstheme="minorHAnsi"/>
          <w:color w:val="000000"/>
          <w:sz w:val="24"/>
          <w:szCs w:val="24"/>
        </w:rPr>
        <w:t>of the systemic linkages pertain to</w:t>
      </w:r>
      <w:r w:rsidRPr="003A1D22">
        <w:rPr>
          <w:rFonts w:cstheme="minorHAnsi"/>
          <w:color w:val="000000"/>
          <w:sz w:val="24"/>
          <w:szCs w:val="24"/>
        </w:rPr>
        <w:t xml:space="preserve"> </w:t>
      </w:r>
      <w:r w:rsidR="003A1D22" w:rsidRPr="003A1D22">
        <w:rPr>
          <w:rFonts w:cstheme="minorHAnsi"/>
          <w:color w:val="000000"/>
          <w:sz w:val="24"/>
          <w:szCs w:val="24"/>
        </w:rPr>
        <w:t xml:space="preserve">rural areas across country, province, district, block, village, families and the individual farmers. </w:t>
      </w:r>
    </w:p>
    <w:p w:rsidR="00B83143" w:rsidRDefault="007103E0" w:rsidP="00B83143">
      <w:pPr>
        <w:pStyle w:val="ListParagraph"/>
        <w:numPr>
          <w:ilvl w:val="0"/>
          <w:numId w:val="2"/>
        </w:numPr>
        <w:tabs>
          <w:tab w:val="left" w:pos="45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levels of local institutions could relate to country – specific arrangements </w:t>
      </w:r>
      <w:proofErr w:type="gramStart"/>
      <w:r>
        <w:rPr>
          <w:rFonts w:cstheme="minorHAnsi"/>
          <w:color w:val="000000"/>
          <w:sz w:val="24"/>
          <w:szCs w:val="24"/>
        </w:rPr>
        <w:t xml:space="preserve">including </w:t>
      </w:r>
      <w:r w:rsidR="003A1D22">
        <w:rPr>
          <w:rFonts w:cstheme="minorHAnsi"/>
          <w:color w:val="000000"/>
          <w:sz w:val="24"/>
          <w:szCs w:val="24"/>
        </w:rPr>
        <w:t xml:space="preserve"> public</w:t>
      </w:r>
      <w:proofErr w:type="gramEnd"/>
      <w:r w:rsidR="003A1D22">
        <w:rPr>
          <w:rFonts w:cstheme="minorHAnsi"/>
          <w:color w:val="000000"/>
          <w:sz w:val="24"/>
          <w:szCs w:val="24"/>
        </w:rPr>
        <w:t xml:space="preserve"> governance systems at the block and the village levels and related agriculture administration </w:t>
      </w:r>
      <w:r w:rsidR="00A621E0">
        <w:rPr>
          <w:rFonts w:cstheme="minorHAnsi"/>
          <w:color w:val="000000"/>
          <w:sz w:val="24"/>
          <w:szCs w:val="24"/>
        </w:rPr>
        <w:t xml:space="preserve">systems as understood from the micro plan exercise carried out in </w:t>
      </w:r>
      <w:proofErr w:type="spellStart"/>
      <w:r w:rsidR="00A621E0">
        <w:rPr>
          <w:rFonts w:cstheme="minorHAnsi"/>
          <w:color w:val="000000"/>
          <w:sz w:val="24"/>
          <w:szCs w:val="24"/>
        </w:rPr>
        <w:t>Anand</w:t>
      </w:r>
      <w:proofErr w:type="spellEnd"/>
      <w:r w:rsidR="00A621E0">
        <w:rPr>
          <w:rFonts w:cstheme="minorHAnsi"/>
          <w:color w:val="000000"/>
          <w:sz w:val="24"/>
          <w:szCs w:val="24"/>
        </w:rPr>
        <w:t>, Gujarat, India.</w:t>
      </w:r>
    </w:p>
    <w:p w:rsidR="007103E0" w:rsidRDefault="007103E0" w:rsidP="007103E0">
      <w:pPr>
        <w:tabs>
          <w:tab w:val="left" w:pos="450"/>
        </w:tabs>
        <w:autoSpaceDE w:val="0"/>
        <w:autoSpaceDN w:val="0"/>
        <w:adjustRightInd w:val="0"/>
        <w:spacing w:after="0" w:line="240" w:lineRule="auto"/>
        <w:rPr>
          <w:rFonts w:cstheme="minorHAnsi"/>
          <w:color w:val="000000"/>
          <w:sz w:val="24"/>
          <w:szCs w:val="24"/>
        </w:rPr>
      </w:pPr>
    </w:p>
    <w:p w:rsidR="007103E0" w:rsidRDefault="00A621E0" w:rsidP="007103E0">
      <w:pPr>
        <w:tabs>
          <w:tab w:val="left" w:pos="45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most important impact of the deliberations was a significant increase in the levels of awareness on related aspects. The outcome of the coming together and the deliberations was willingness to collaborate on the aspects discussed considering the ready application / adaptability value of the aspects. </w:t>
      </w:r>
    </w:p>
    <w:p w:rsidR="007103E0" w:rsidRDefault="007103E0" w:rsidP="007103E0">
      <w:pPr>
        <w:tabs>
          <w:tab w:val="left" w:pos="450"/>
        </w:tabs>
        <w:autoSpaceDE w:val="0"/>
        <w:autoSpaceDN w:val="0"/>
        <w:adjustRightInd w:val="0"/>
        <w:spacing w:after="0" w:line="240" w:lineRule="auto"/>
        <w:rPr>
          <w:rFonts w:cstheme="minorHAnsi"/>
          <w:color w:val="000000"/>
          <w:sz w:val="24"/>
          <w:szCs w:val="24"/>
        </w:rPr>
      </w:pPr>
    </w:p>
    <w:p w:rsidR="007103E0" w:rsidRDefault="007103E0" w:rsidP="007103E0">
      <w:pPr>
        <w:tabs>
          <w:tab w:val="left" w:pos="450"/>
        </w:tabs>
        <w:autoSpaceDE w:val="0"/>
        <w:autoSpaceDN w:val="0"/>
        <w:adjustRightInd w:val="0"/>
        <w:spacing w:after="0" w:line="240" w:lineRule="auto"/>
        <w:rPr>
          <w:rFonts w:cstheme="minorHAnsi"/>
          <w:color w:val="000000"/>
          <w:sz w:val="24"/>
          <w:szCs w:val="24"/>
        </w:rPr>
      </w:pPr>
    </w:p>
    <w:p w:rsidR="007103E0" w:rsidRPr="007103E0" w:rsidRDefault="007103E0" w:rsidP="007103E0">
      <w:pPr>
        <w:tabs>
          <w:tab w:val="left" w:pos="450"/>
        </w:tabs>
        <w:autoSpaceDE w:val="0"/>
        <w:autoSpaceDN w:val="0"/>
        <w:adjustRightInd w:val="0"/>
        <w:spacing w:after="0" w:line="240" w:lineRule="auto"/>
        <w:rPr>
          <w:rFonts w:cstheme="minorHAnsi"/>
          <w:color w:val="000000"/>
          <w:sz w:val="24"/>
          <w:szCs w:val="24"/>
        </w:rPr>
      </w:pPr>
    </w:p>
    <w:sectPr w:rsidR="007103E0" w:rsidRPr="007103E0" w:rsidSect="008D1B0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F2" w:rsidRDefault="00D74DF2" w:rsidP="00C657F8">
      <w:pPr>
        <w:spacing w:after="0" w:line="240" w:lineRule="auto"/>
      </w:pPr>
      <w:r>
        <w:separator/>
      </w:r>
    </w:p>
  </w:endnote>
  <w:endnote w:type="continuationSeparator" w:id="0">
    <w:p w:rsidR="00D74DF2" w:rsidRDefault="00D74DF2" w:rsidP="00C6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F8" w:rsidRDefault="00C657F8">
    <w:pPr>
      <w:pStyle w:val="Footer"/>
      <w:pBdr>
        <w:top w:val="thinThickSmallGap" w:sz="24" w:space="1" w:color="622423" w:themeColor="accent2" w:themeShade="7F"/>
      </w:pBdr>
      <w:rPr>
        <w:rFonts w:asciiTheme="majorHAnsi" w:hAnsiTheme="majorHAnsi"/>
      </w:rPr>
    </w:pPr>
    <w:r>
      <w:rPr>
        <w:rFonts w:asciiTheme="majorHAnsi" w:hAnsiTheme="majorHAnsi"/>
      </w:rPr>
      <w:t xml:space="preserve">NCCSD &amp; </w:t>
    </w:r>
    <w:proofErr w:type="spellStart"/>
    <w:r>
      <w:rPr>
        <w:rFonts w:asciiTheme="majorHAnsi" w:hAnsiTheme="majorHAnsi"/>
      </w:rPr>
      <w:t>Vigyan</w:t>
    </w:r>
    <w:proofErr w:type="spellEnd"/>
    <w:r>
      <w:rPr>
        <w:rFonts w:asciiTheme="majorHAnsi" w:hAnsiTheme="majorHAnsi"/>
      </w:rPr>
      <w:t xml:space="preserve"> </w:t>
    </w:r>
    <w:proofErr w:type="spellStart"/>
    <w:r>
      <w:rPr>
        <w:rFonts w:asciiTheme="majorHAnsi" w:hAnsiTheme="majorHAnsi"/>
      </w:rPr>
      <w:t>Prasar</w:t>
    </w:r>
    <w:proofErr w:type="spellEnd"/>
    <w:r>
      <w:rPr>
        <w:rFonts w:asciiTheme="majorHAnsi" w:hAnsiTheme="majorHAnsi"/>
      </w:rPr>
      <w:t xml:space="preserve"> Marrakesh, Morocco 21 November 2012.  </w:t>
    </w:r>
    <w:sdt>
      <w:sdtPr>
        <w:rPr>
          <w:rFonts w:asciiTheme="majorHAnsi" w:hAnsiTheme="majorHAnsi"/>
        </w:rPr>
        <w:id w:val="76027555"/>
        <w:placeholder>
          <w:docPart w:val="F8EB691F2D2F4DD8A4A7D79C0CA906A7"/>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B6201C" w:rsidRPr="00B6201C">
        <w:rPr>
          <w:rFonts w:asciiTheme="majorHAnsi" w:hAnsiTheme="majorHAnsi"/>
          <w:noProof/>
        </w:rPr>
        <w:t>1</w:t>
      </w:r>
    </w:fldSimple>
  </w:p>
  <w:p w:rsidR="00C657F8" w:rsidRDefault="00C6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F2" w:rsidRDefault="00D74DF2" w:rsidP="00C657F8">
      <w:pPr>
        <w:spacing w:after="0" w:line="240" w:lineRule="auto"/>
      </w:pPr>
      <w:r>
        <w:separator/>
      </w:r>
    </w:p>
  </w:footnote>
  <w:footnote w:type="continuationSeparator" w:id="0">
    <w:p w:rsidR="00D74DF2" w:rsidRDefault="00D74DF2" w:rsidP="00C65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B82"/>
    <w:multiLevelType w:val="hybridMultilevel"/>
    <w:tmpl w:val="448ACB90"/>
    <w:lvl w:ilvl="0" w:tplc="EB3CFC3A">
      <w:start w:val="1"/>
      <w:numFmt w:val="decimal"/>
      <w:lvlText w:val="%1."/>
      <w:lvlJc w:val="left"/>
      <w:pPr>
        <w:ind w:left="360" w:hanging="360"/>
      </w:pPr>
      <w:rPr>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D959BB"/>
    <w:multiLevelType w:val="hybridMultilevel"/>
    <w:tmpl w:val="C03C5F34"/>
    <w:lvl w:ilvl="0" w:tplc="C6A8A3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21578"/>
    <w:multiLevelType w:val="hybridMultilevel"/>
    <w:tmpl w:val="2618E38E"/>
    <w:lvl w:ilvl="0" w:tplc="4998BF04">
      <w:start w:val="1"/>
      <w:numFmt w:val="decimal"/>
      <w:lvlText w:val="%1."/>
      <w:lvlJc w:val="left"/>
      <w:pPr>
        <w:ind w:left="360" w:hanging="360"/>
      </w:pPr>
      <w:rPr>
        <w:b/>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FA46C5"/>
    <w:multiLevelType w:val="hybridMultilevel"/>
    <w:tmpl w:val="57E09E26"/>
    <w:lvl w:ilvl="0" w:tplc="B3903EA4">
      <w:start w:val="1"/>
      <w:numFmt w:val="decimal"/>
      <w:lvlText w:val="%1."/>
      <w:lvlJc w:val="left"/>
      <w:pPr>
        <w:ind w:left="360" w:hanging="360"/>
      </w:pPr>
      <w:rPr>
        <w:rFonts w:asciiTheme="minorHAnsi" w:hAnsiTheme="minorHAnsi" w:cstheme="minorHAnsi" w:hint="default"/>
        <w:b/>
        <w:color w:val="FF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FB6271"/>
    <w:multiLevelType w:val="hybridMultilevel"/>
    <w:tmpl w:val="7C52C59E"/>
    <w:lvl w:ilvl="0" w:tplc="C6A8A3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67F6E"/>
    <w:multiLevelType w:val="hybridMultilevel"/>
    <w:tmpl w:val="7570A3A0"/>
    <w:lvl w:ilvl="0" w:tplc="C6A8A3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221"/>
    <w:rsid w:val="001401BC"/>
    <w:rsid w:val="00181B96"/>
    <w:rsid w:val="00276A27"/>
    <w:rsid w:val="002E6935"/>
    <w:rsid w:val="003A1D22"/>
    <w:rsid w:val="005B394B"/>
    <w:rsid w:val="005D4668"/>
    <w:rsid w:val="007103E0"/>
    <w:rsid w:val="00711AAD"/>
    <w:rsid w:val="00856B2D"/>
    <w:rsid w:val="008D1B0C"/>
    <w:rsid w:val="009A0454"/>
    <w:rsid w:val="00A621E0"/>
    <w:rsid w:val="00A707CB"/>
    <w:rsid w:val="00A96E79"/>
    <w:rsid w:val="00AE1ED2"/>
    <w:rsid w:val="00B609DF"/>
    <w:rsid w:val="00B6201C"/>
    <w:rsid w:val="00B83143"/>
    <w:rsid w:val="00C657F8"/>
    <w:rsid w:val="00CD1B2F"/>
    <w:rsid w:val="00D74DF2"/>
    <w:rsid w:val="00D951E0"/>
    <w:rsid w:val="00E5278A"/>
    <w:rsid w:val="00E5351D"/>
    <w:rsid w:val="00E61185"/>
    <w:rsid w:val="00EE3221"/>
    <w:rsid w:val="00F14B62"/>
    <w:rsid w:val="00F8046C"/>
    <w:rsid w:val="00F936AD"/>
    <w:rsid w:val="00FE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21"/>
    <w:pPr>
      <w:ind w:left="720"/>
      <w:contextualSpacing/>
    </w:pPr>
  </w:style>
  <w:style w:type="character" w:styleId="Hyperlink">
    <w:name w:val="Hyperlink"/>
    <w:basedOn w:val="DefaultParagraphFont"/>
    <w:uiPriority w:val="99"/>
    <w:unhideWhenUsed/>
    <w:rsid w:val="00EE3221"/>
    <w:rPr>
      <w:color w:val="0000FF" w:themeColor="hyperlink"/>
      <w:u w:val="single"/>
    </w:rPr>
  </w:style>
  <w:style w:type="table" w:styleId="TableGrid">
    <w:name w:val="Table Grid"/>
    <w:basedOn w:val="TableNormal"/>
    <w:uiPriority w:val="59"/>
    <w:rsid w:val="00E53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5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7F8"/>
  </w:style>
  <w:style w:type="paragraph" w:styleId="Footer">
    <w:name w:val="footer"/>
    <w:basedOn w:val="Normal"/>
    <w:link w:val="FooterChar"/>
    <w:uiPriority w:val="99"/>
    <w:unhideWhenUsed/>
    <w:rsid w:val="00C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F8"/>
  </w:style>
  <w:style w:type="paragraph" w:styleId="BalloonText">
    <w:name w:val="Balloon Text"/>
    <w:basedOn w:val="Normal"/>
    <w:link w:val="BalloonTextChar"/>
    <w:uiPriority w:val="99"/>
    <w:semiHidden/>
    <w:unhideWhenUsed/>
    <w:rsid w:val="00C6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s-cent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rcs-center.org/scientific-events/gecs-2012/training-workshop/" TargetMode="External"/><Relationship Id="rId12" Type="http://schemas.openxmlformats.org/officeDocument/2006/relationships/hyperlink" Target="http://www.lexemeconsult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salin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nccsdindia.org/" TargetMode="External"/><Relationship Id="rId4" Type="http://schemas.openxmlformats.org/officeDocument/2006/relationships/webSettings" Target="webSettings.xml"/><Relationship Id="rId9" Type="http://schemas.openxmlformats.org/officeDocument/2006/relationships/hyperlink" Target="http://www.giz.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EB691F2D2F4DD8A4A7D79C0CA906A7"/>
        <w:category>
          <w:name w:val="General"/>
          <w:gallery w:val="placeholder"/>
        </w:category>
        <w:types>
          <w:type w:val="bbPlcHdr"/>
        </w:types>
        <w:behaviors>
          <w:behavior w:val="content"/>
        </w:behaviors>
        <w:guid w:val="{C1EB936A-BF52-460C-95F0-EA9A7EE0D7AF}"/>
      </w:docPartPr>
      <w:docPartBody>
        <w:p w:rsidR="00286E36" w:rsidRDefault="00BC4D81" w:rsidP="00BC4D81">
          <w:pPr>
            <w:pStyle w:val="F8EB691F2D2F4DD8A4A7D79C0CA906A7"/>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4D81"/>
    <w:rsid w:val="00286E36"/>
    <w:rsid w:val="002D631F"/>
    <w:rsid w:val="00BC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B691F2D2F4DD8A4A7D79C0CA906A7">
    <w:name w:val="F8EB691F2D2F4DD8A4A7D79C0CA906A7"/>
    <w:rsid w:val="00BC4D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25</cp:revision>
  <dcterms:created xsi:type="dcterms:W3CDTF">2012-11-22T11:54:00Z</dcterms:created>
  <dcterms:modified xsi:type="dcterms:W3CDTF">2012-11-22T13:14:00Z</dcterms:modified>
</cp:coreProperties>
</file>